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24"/>
          <w:szCs w:val="32"/>
        </w:rPr>
      </w:pPr>
      <w:r>
        <w:rPr>
          <w:rFonts w:hint="eastAsia"/>
          <w:b/>
          <w:bCs/>
          <w:sz w:val="24"/>
          <w:szCs w:val="32"/>
        </w:rPr>
        <w:t>2024年九省适应性考试数学试卷分析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both"/>
        <w:rPr>
          <w:rFonts w:ascii="Microsoft YaHei UI" w:hAnsi="Microsoft YaHei UI" w:eastAsia="Microsoft YaHei UI" w:cs="Microsoft YaHei UI"/>
          <w:i w:val="0"/>
          <w:iCs w:val="0"/>
          <w:caps w:val="0"/>
          <w:spacing w:val="8"/>
          <w:sz w:val="25"/>
          <w:szCs w:val="25"/>
        </w:rPr>
      </w:pPr>
      <w:r>
        <w:rPr>
          <w:rStyle w:val="5"/>
          <w:rFonts w:hint="eastAsia" w:ascii="宋体" w:hAnsi="宋体" w:eastAsia="宋体" w:cs="宋体"/>
          <w:i w:val="0"/>
          <w:iCs w:val="0"/>
          <w:caps w:val="0"/>
          <w:spacing w:val="7"/>
          <w:sz w:val="24"/>
          <w:szCs w:val="24"/>
          <w:bdr w:val="none" w:color="auto" w:sz="0" w:space="0"/>
          <w:shd w:val="clear" w:fill="FFFFFF"/>
        </w:rPr>
        <w:t>一、总体分析</w:t>
      </w:r>
    </w:p>
    <w:p>
      <w:pPr>
        <w:keepNext w:val="0"/>
        <w:keepLines w:val="0"/>
        <w:widowControl/>
        <w:suppressLineNumbers w:val="0"/>
        <w:ind w:firstLine="480" w:firstLineChars="200"/>
        <w:jc w:val="left"/>
      </w:pPr>
      <w:bookmarkStart w:id="0" w:name="_GoBack"/>
      <w:bookmarkEnd w:id="0"/>
      <w:r>
        <w:rPr>
          <w:rFonts w:hint="eastAsia" w:ascii="宋体" w:hAnsi="宋体" w:eastAsia="宋体" w:cs="宋体"/>
          <w:kern w:val="0"/>
          <w:sz w:val="24"/>
          <w:szCs w:val="24"/>
          <w:bdr w:val="none" w:color="auto" w:sz="0" w:space="0"/>
          <w:lang w:val="en-US" w:eastAsia="zh-CN" w:bidi="ar"/>
        </w:rPr>
        <w:t>此次适应性考试试卷的结构与以往全国卷新高考数学试卷的题长结构相比，有较大变化，8个单选题，每小题5分，共40分不变，</w:t>
      </w:r>
      <w:r>
        <w:rPr>
          <w:rFonts w:hint="eastAsia" w:ascii="宋体" w:hAnsi="宋体" w:eastAsia="宋体" w:cs="宋体"/>
          <w:color w:val="000000"/>
          <w:kern w:val="0"/>
          <w:sz w:val="24"/>
          <w:szCs w:val="24"/>
          <w:bdr w:val="none" w:color="auto" w:sz="0" w:space="0"/>
          <w:lang w:val="en-US" w:eastAsia="zh-CN" w:bidi="ar"/>
        </w:rPr>
        <w:t>多选题：共 3 小题，每小题 6 分，共 18 分. 比过去少两分，在每小题给出的选项中，有多项符合题目要求. 全部选对的得 6 分，部分选对的得部分分，有选错的得 0 分.填空题：本题共 3 小题，每小题 5 分，共 15 分.</w:t>
      </w:r>
      <w:r>
        <w:rPr>
          <w:rFonts w:hint="eastAsia" w:ascii="宋体" w:hAnsi="宋体" w:eastAsia="宋体" w:cs="宋体"/>
          <w:kern w:val="0"/>
          <w:sz w:val="24"/>
          <w:szCs w:val="24"/>
          <w:bdr w:val="none" w:color="auto" w:sz="0" w:space="0"/>
          <w:lang w:val="en-US" w:eastAsia="zh-CN" w:bidi="ar"/>
        </w:rPr>
        <w:t>比过去少5分，</w:t>
      </w:r>
      <w:r>
        <w:rPr>
          <w:rFonts w:hint="eastAsia" w:ascii="宋体" w:hAnsi="宋体" w:eastAsia="宋体" w:cs="宋体"/>
          <w:color w:val="000000"/>
          <w:kern w:val="0"/>
          <w:sz w:val="24"/>
          <w:szCs w:val="24"/>
          <w:bdr w:val="none" w:color="auto" w:sz="0" w:space="0"/>
          <w:lang w:val="en-US" w:eastAsia="zh-CN" w:bidi="ar"/>
        </w:rPr>
        <w:t>解答题：共 5 小题，77 分. 解答应写出文字说明、证明过程或演算步骤。</w:t>
      </w:r>
      <w:r>
        <w:rPr>
          <w:rFonts w:hint="eastAsia" w:ascii="宋体" w:hAnsi="宋体" w:eastAsia="宋体" w:cs="宋体"/>
          <w:kern w:val="0"/>
          <w:sz w:val="24"/>
          <w:szCs w:val="24"/>
          <w:bdr w:val="none" w:color="auto" w:sz="0" w:space="0"/>
          <w:lang w:val="en-US" w:eastAsia="zh-CN" w:bidi="ar"/>
        </w:rPr>
        <w:t>这与四省2023年的题型相比，把4道单选题换成了3道多选题，对知识和能力的考查更加灵活和宽泛，体现了新高考创新的理念和特点。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both"/>
        <w:rPr>
          <w:rFonts w:hint="eastAsia" w:ascii="Microsoft YaHei UI" w:hAnsi="Microsoft YaHei UI" w:eastAsia="Microsoft YaHei UI" w:cs="Microsoft YaHei UI"/>
          <w:i w:val="0"/>
          <w:iCs w:val="0"/>
          <w:caps w:val="0"/>
          <w:spacing w:val="8"/>
          <w:sz w:val="25"/>
          <w:szCs w:val="25"/>
        </w:rPr>
      </w:pPr>
      <w:r>
        <w:rPr>
          <w:rStyle w:val="5"/>
          <w:rFonts w:hint="eastAsia" w:ascii="宋体" w:hAnsi="宋体" w:eastAsia="宋体" w:cs="宋体"/>
          <w:i w:val="0"/>
          <w:iCs w:val="0"/>
          <w:caps w:val="0"/>
          <w:spacing w:val="8"/>
          <w:sz w:val="24"/>
          <w:szCs w:val="24"/>
          <w:bdr w:val="none" w:color="auto" w:sz="0" w:space="0"/>
          <w:shd w:val="clear" w:fill="FFFFFF"/>
        </w:rPr>
        <w:t>试卷结构比较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hint="eastAsia" w:ascii="Microsoft YaHei UI" w:hAnsi="Microsoft YaHei UI" w:eastAsia="Microsoft YaHei UI" w:cs="Microsoft YaHei UI"/>
          <w:i w:val="0"/>
          <w:iCs w:val="0"/>
          <w:caps w:val="0"/>
          <w:spacing w:val="8"/>
          <w:sz w:val="25"/>
          <w:szCs w:val="25"/>
          <w:shd w:val="clear" w:fill="FFFFFF"/>
        </w:rPr>
      </w:pPr>
      <w:r>
        <w:rPr>
          <w:rFonts w:hint="eastAsia" w:ascii="Microsoft YaHei UI" w:hAnsi="Microsoft YaHei UI" w:eastAsia="Microsoft YaHei UI" w:cs="Microsoft YaHei UI"/>
          <w:i w:val="0"/>
          <w:iCs w:val="0"/>
          <w:caps w:val="0"/>
          <w:spacing w:val="8"/>
          <w:sz w:val="25"/>
          <w:szCs w:val="25"/>
          <w:shd w:val="clear" w:fill="FFFFFF"/>
        </w:rPr>
        <w:drawing>
          <wp:inline distT="0" distB="0" distL="114300" distR="114300">
            <wp:extent cx="5374640" cy="1957070"/>
            <wp:effectExtent l="0" t="0" r="16510" b="5080"/>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4"/>
                    <a:stretch>
                      <a:fillRect/>
                    </a:stretch>
                  </pic:blipFill>
                  <pic:spPr>
                    <a:xfrm>
                      <a:off x="0" y="0"/>
                      <a:ext cx="5374640" cy="195707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hint="eastAsia" w:ascii="Microsoft YaHei UI" w:hAnsi="Microsoft YaHei UI" w:eastAsia="Microsoft YaHei UI" w:cs="Microsoft YaHei UI"/>
          <w:i w:val="0"/>
          <w:iCs w:val="0"/>
          <w:caps w:val="0"/>
          <w:spacing w:val="8"/>
          <w:sz w:val="25"/>
          <w:szCs w:val="25"/>
          <w:shd w:val="clear" w:fill="FFFFFF"/>
        </w:rPr>
      </w:pPr>
      <w:r>
        <w:rPr>
          <w:rFonts w:hint="eastAsia" w:ascii="Microsoft YaHei UI" w:hAnsi="Microsoft YaHei UI" w:eastAsia="Microsoft YaHei UI" w:cs="Microsoft YaHei UI"/>
          <w:i w:val="0"/>
          <w:iCs w:val="0"/>
          <w:caps w:val="0"/>
          <w:spacing w:val="8"/>
          <w:sz w:val="25"/>
          <w:szCs w:val="25"/>
          <w:shd w:val="clear" w:fill="FFFFFF"/>
        </w:rPr>
        <w:t>客观选择题考查内容比较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5619115" cy="5918835"/>
            <wp:effectExtent l="0" t="0" r="635" b="5715"/>
            <wp:docPr id="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7"/>
                    <pic:cNvPicPr>
                      <a:picLocks noChangeAspect="1"/>
                    </pic:cNvPicPr>
                  </pic:nvPicPr>
                  <pic:blipFill>
                    <a:blip r:embed="rId5"/>
                    <a:stretch>
                      <a:fillRect/>
                    </a:stretch>
                  </pic:blipFill>
                  <pic:spPr>
                    <a:xfrm>
                      <a:off x="0" y="0"/>
                      <a:ext cx="5619115" cy="591883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spacing w:val="8"/>
          <w:sz w:val="24"/>
          <w:szCs w:val="24"/>
          <w:bdr w:val="none" w:color="auto" w:sz="0" w:space="0"/>
          <w:shd w:val="clear" w:fill="FFFFFF"/>
        </w:rPr>
        <w:t>前11道题体现基础性、综合性、应用性的考查，引导我们在备考中注重基础知识、基本技能的教学，使学生在掌握概念、公式、定理的基础上，灵活运用所学知识解决问题。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480" w:right="0" w:firstLine="0"/>
        <w:jc w:val="both"/>
        <w:rPr>
          <w:rFonts w:hint="eastAsia" w:ascii="Microsoft YaHei UI" w:hAnsi="Microsoft YaHei UI" w:eastAsia="Microsoft YaHei UI" w:cs="Microsoft YaHei UI"/>
          <w:i w:val="0"/>
          <w:iCs w:val="0"/>
          <w:caps w:val="0"/>
          <w:spacing w:val="8"/>
          <w:sz w:val="25"/>
          <w:szCs w:val="25"/>
        </w:rPr>
      </w:pPr>
      <w:r>
        <w:rPr>
          <w:rStyle w:val="5"/>
          <w:rFonts w:hint="eastAsia" w:ascii="宋体" w:hAnsi="宋体" w:eastAsia="宋体" w:cs="宋体"/>
          <w:i w:val="0"/>
          <w:iCs w:val="0"/>
          <w:caps w:val="0"/>
          <w:spacing w:val="8"/>
          <w:sz w:val="24"/>
          <w:szCs w:val="24"/>
          <w:bdr w:val="none" w:color="auto" w:sz="0" w:space="0"/>
          <w:shd w:val="clear" w:fill="FFFFFF"/>
        </w:rPr>
        <w:t>客观填空题考查内容比较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5550535" cy="2778125"/>
            <wp:effectExtent l="0" t="0" r="12065" b="3175"/>
            <wp:docPr id="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8"/>
                    <pic:cNvPicPr>
                      <a:picLocks noChangeAspect="1"/>
                    </pic:cNvPicPr>
                  </pic:nvPicPr>
                  <pic:blipFill>
                    <a:blip r:embed="rId6"/>
                    <a:stretch>
                      <a:fillRect/>
                    </a:stretch>
                  </pic:blipFill>
                  <pic:spPr>
                    <a:xfrm>
                      <a:off x="0" y="0"/>
                      <a:ext cx="5550535" cy="27781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420"/>
        <w:jc w:val="both"/>
        <w:rPr>
          <w:rFonts w:hint="eastAsia" w:ascii="Microsoft YaHei UI" w:hAnsi="Microsoft YaHei UI" w:eastAsia="Microsoft YaHei UI" w:cs="Microsoft YaHei UI"/>
          <w:i w:val="0"/>
          <w:iCs w:val="0"/>
          <w:caps w:val="0"/>
          <w:spacing w:val="8"/>
          <w:sz w:val="25"/>
          <w:szCs w:val="25"/>
        </w:rPr>
      </w:pPr>
      <w:r>
        <w:rPr>
          <w:rStyle w:val="5"/>
          <w:rFonts w:hint="eastAsia" w:ascii="宋体" w:hAnsi="宋体" w:eastAsia="宋体" w:cs="宋体"/>
          <w:i w:val="0"/>
          <w:iCs w:val="0"/>
          <w:caps w:val="0"/>
          <w:spacing w:val="8"/>
          <w:sz w:val="24"/>
          <w:szCs w:val="24"/>
          <w:bdr w:val="none" w:color="auto" w:sz="0" w:space="0"/>
          <w:shd w:val="clear" w:fill="FFFFFF"/>
        </w:rPr>
        <w:t>客观填空题中，注重考查学生对概念的理解与灵活运用</w:t>
      </w:r>
      <w:r>
        <w:rPr>
          <w:rFonts w:hint="eastAsia" w:ascii="宋体" w:hAnsi="宋体" w:eastAsia="宋体" w:cs="宋体"/>
          <w:i w:val="0"/>
          <w:iCs w:val="0"/>
          <w:caps w:val="0"/>
          <w:spacing w:val="8"/>
          <w:sz w:val="24"/>
          <w:szCs w:val="24"/>
          <w:bdr w:val="none" w:color="auto" w:sz="0" w:space="0"/>
          <w:shd w:val="clear" w:fill="FFFFFF"/>
        </w:rPr>
        <w:t>，减少填空题分数占比，对降低试卷难度有正面作用。测试卷第12题考查集合，第13题考查圆锥和球的体积与表面积，第14题考查不等式组，3个题都不涉及复杂的数值计算和化简，降低了偶然失误的概率。3个题中只有第14题是相对困难的题目，第14题讨论的一类最大最小问题在实际应用中具有普遍性，题目中的条件b≥2a或a+b≤1来自于实际问题。这个题目虽然没有直接指明应用的背景，但实际上体现了试题的应用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480" w:right="0" w:firstLine="0"/>
        <w:jc w:val="center"/>
        <w:rPr>
          <w:rFonts w:hint="eastAsia" w:ascii="Microsoft YaHei UI" w:hAnsi="Microsoft YaHei UI" w:eastAsia="Microsoft YaHei UI" w:cs="Microsoft YaHei UI"/>
          <w:i w:val="0"/>
          <w:iCs w:val="0"/>
          <w:caps w:val="0"/>
          <w:spacing w:val="8"/>
          <w:sz w:val="25"/>
          <w:szCs w:val="25"/>
        </w:rPr>
      </w:pPr>
      <w:r>
        <w:rPr>
          <w:rStyle w:val="5"/>
          <w:rFonts w:hint="eastAsia" w:ascii="宋体" w:hAnsi="宋体" w:eastAsia="宋体" w:cs="宋体"/>
          <w:i w:val="0"/>
          <w:iCs w:val="0"/>
          <w:caps w:val="0"/>
          <w:spacing w:val="8"/>
          <w:sz w:val="24"/>
          <w:szCs w:val="24"/>
          <w:bdr w:val="none" w:color="auto" w:sz="0" w:space="0"/>
          <w:shd w:val="clear" w:fill="FFFFFF"/>
        </w:rPr>
        <w:t>主观题考查内容比较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5724525" cy="5704840"/>
            <wp:effectExtent l="0" t="0" r="9525" b="10160"/>
            <wp:docPr id="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9"/>
                    <pic:cNvPicPr>
                      <a:picLocks noChangeAspect="1"/>
                    </pic:cNvPicPr>
                  </pic:nvPicPr>
                  <pic:blipFill>
                    <a:blip r:embed="rId7"/>
                    <a:stretch>
                      <a:fillRect/>
                    </a:stretch>
                  </pic:blipFill>
                  <pic:spPr>
                    <a:xfrm>
                      <a:off x="0" y="0"/>
                      <a:ext cx="5724525" cy="570484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420"/>
        <w:jc w:val="both"/>
        <w:rPr>
          <w:rFonts w:hint="eastAsia" w:ascii="Microsoft YaHei UI" w:hAnsi="Microsoft YaHei UI" w:eastAsia="Microsoft YaHei UI" w:cs="Microsoft YaHei UI"/>
          <w:i w:val="0"/>
          <w:iCs w:val="0"/>
          <w:caps w:val="0"/>
          <w:spacing w:val="8"/>
          <w:sz w:val="25"/>
          <w:szCs w:val="25"/>
        </w:rPr>
      </w:pPr>
      <w:r>
        <w:rPr>
          <w:rStyle w:val="5"/>
          <w:rFonts w:hint="eastAsia" w:ascii="宋体" w:hAnsi="宋体" w:eastAsia="宋体" w:cs="宋体"/>
          <w:i w:val="0"/>
          <w:iCs w:val="0"/>
          <w:caps w:val="0"/>
          <w:spacing w:val="8"/>
          <w:sz w:val="24"/>
          <w:szCs w:val="24"/>
          <w:bdr w:val="none" w:color="auto" w:sz="0" w:space="0"/>
          <w:shd w:val="clear" w:fill="FFFFFF"/>
        </w:rPr>
        <w:t>主观题加大对知识灵活运用的考查，具有选拔功能，并且增加了构造新运算，考查学生的应变能力、思维能力、运用新知识解决实际问题能力。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210" w:right="0" w:firstLine="0"/>
        <w:jc w:val="both"/>
        <w:rPr>
          <w:rFonts w:hint="eastAsia" w:ascii="Microsoft YaHei UI" w:hAnsi="Microsoft YaHei UI" w:eastAsia="Microsoft YaHei UI" w:cs="Microsoft YaHei UI"/>
          <w:i w:val="0"/>
          <w:iCs w:val="0"/>
          <w:caps w:val="0"/>
          <w:spacing w:val="8"/>
          <w:sz w:val="25"/>
          <w:szCs w:val="25"/>
        </w:rPr>
      </w:pPr>
      <w:r>
        <w:rPr>
          <w:rStyle w:val="5"/>
          <w:rFonts w:hint="eastAsia" w:ascii="宋体" w:hAnsi="宋体" w:eastAsia="宋体" w:cs="宋体"/>
          <w:i w:val="0"/>
          <w:iCs w:val="0"/>
          <w:caps w:val="0"/>
          <w:spacing w:val="8"/>
          <w:sz w:val="24"/>
          <w:szCs w:val="24"/>
          <w:bdr w:val="none" w:color="auto" w:sz="0" w:space="0"/>
          <w:shd w:val="clear" w:fill="FFFFFF"/>
        </w:rPr>
        <w:t>二、2024九省联考试题分析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一、单选题：本题共 8 小题，每小题 5 分，共 40 分。在每小题给出的四个选项中，只有一项是符合题目要求的。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5532755" cy="9064625"/>
            <wp:effectExtent l="0" t="0" r="10795" b="3175"/>
            <wp:docPr id="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60"/>
                    <pic:cNvPicPr>
                      <a:picLocks noChangeAspect="1"/>
                    </pic:cNvPicPr>
                  </pic:nvPicPr>
                  <pic:blipFill>
                    <a:blip r:embed="rId8"/>
                    <a:stretch>
                      <a:fillRect/>
                    </a:stretch>
                  </pic:blipFill>
                  <pic:spPr>
                    <a:xfrm>
                      <a:off x="0" y="0"/>
                      <a:ext cx="5532755" cy="90646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5744210" cy="9398635"/>
            <wp:effectExtent l="0" t="0" r="8890" b="12065"/>
            <wp:docPr id="10"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61"/>
                    <pic:cNvPicPr>
                      <a:picLocks noChangeAspect="1"/>
                    </pic:cNvPicPr>
                  </pic:nvPicPr>
                  <pic:blipFill>
                    <a:blip r:embed="rId9"/>
                    <a:stretch>
                      <a:fillRect/>
                    </a:stretch>
                  </pic:blipFill>
                  <pic:spPr>
                    <a:xfrm>
                      <a:off x="0" y="0"/>
                      <a:ext cx="5744210" cy="939863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5653405" cy="8444865"/>
            <wp:effectExtent l="0" t="0" r="4445" b="13335"/>
            <wp:docPr id="1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IMG_262"/>
                    <pic:cNvPicPr>
                      <a:picLocks noChangeAspect="1"/>
                    </pic:cNvPicPr>
                  </pic:nvPicPr>
                  <pic:blipFill>
                    <a:blip r:embed="rId10"/>
                    <a:stretch>
                      <a:fillRect/>
                    </a:stretch>
                  </pic:blipFill>
                  <pic:spPr>
                    <a:xfrm>
                      <a:off x="0" y="0"/>
                      <a:ext cx="5653405" cy="844486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both"/>
        <w:rPr>
          <w:rFonts w:hint="eastAsia" w:ascii="Microsoft YaHei UI" w:hAnsi="Microsoft YaHei UI" w:eastAsia="Microsoft YaHei UI" w:cs="Microsoft YaHei UI"/>
          <w:i w:val="0"/>
          <w:iCs w:val="0"/>
          <w:caps w:val="0"/>
          <w:spacing w:val="9"/>
          <w:sz w:val="25"/>
          <w:szCs w:val="25"/>
        </w:rPr>
      </w:pPr>
      <w:r>
        <w:rPr>
          <w:rFonts w:hint="eastAsia" w:ascii="宋体" w:hAnsi="宋体" w:eastAsia="宋体" w:cs="宋体"/>
          <w:i w:val="0"/>
          <w:iCs w:val="0"/>
          <w:caps w:val="0"/>
          <w:color w:val="000000"/>
          <w:spacing w:val="9"/>
          <w:sz w:val="24"/>
          <w:szCs w:val="24"/>
          <w:bdr w:val="none" w:color="auto" w:sz="0" w:space="0"/>
          <w:shd w:val="clear" w:fill="FFFFFF"/>
        </w:rPr>
        <w:t>二、多选题：本题共 3 小题，每小题 6 分，共 18 分。在每小题给出的选项中，有多项符合题目要求。全部选对的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both"/>
        <w:rPr>
          <w:rFonts w:hint="eastAsia" w:ascii="Microsoft YaHei UI" w:hAnsi="Microsoft YaHei UI" w:eastAsia="Microsoft YaHei UI" w:cs="Microsoft YaHei UI"/>
          <w:i w:val="0"/>
          <w:iCs w:val="0"/>
          <w:caps w:val="0"/>
          <w:spacing w:val="9"/>
          <w:sz w:val="25"/>
          <w:szCs w:val="25"/>
        </w:rPr>
      </w:pPr>
      <w:r>
        <w:rPr>
          <w:rFonts w:hint="eastAsia" w:ascii="宋体" w:hAnsi="宋体" w:eastAsia="宋体" w:cs="宋体"/>
          <w:i w:val="0"/>
          <w:iCs w:val="0"/>
          <w:caps w:val="0"/>
          <w:color w:val="000000"/>
          <w:spacing w:val="9"/>
          <w:sz w:val="24"/>
          <w:szCs w:val="24"/>
          <w:bdr w:val="none" w:color="auto" w:sz="0" w:space="0"/>
          <w:shd w:val="clear" w:fill="FFFFFF"/>
        </w:rPr>
        <w:t>得 6 分，部分选对的得部分分，有选错的得 0 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7"/>
          <w:sz w:val="25"/>
          <w:szCs w:val="25"/>
          <w:bdr w:val="none" w:color="auto" w:sz="0" w:space="0"/>
          <w:shd w:val="clear" w:fill="FFFFFF"/>
        </w:rPr>
        <w:drawing>
          <wp:inline distT="0" distB="0" distL="114300" distR="114300">
            <wp:extent cx="5681345" cy="7138035"/>
            <wp:effectExtent l="0" t="0" r="14605" b="5715"/>
            <wp:docPr id="1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IMG_263"/>
                    <pic:cNvPicPr>
                      <a:picLocks noChangeAspect="1"/>
                    </pic:cNvPicPr>
                  </pic:nvPicPr>
                  <pic:blipFill>
                    <a:blip r:embed="rId11"/>
                    <a:stretch>
                      <a:fillRect/>
                    </a:stretch>
                  </pic:blipFill>
                  <pic:spPr>
                    <a:xfrm>
                      <a:off x="0" y="0"/>
                      <a:ext cx="5681345" cy="713803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5593080" cy="8985885"/>
            <wp:effectExtent l="0" t="0" r="7620" b="5715"/>
            <wp:docPr id="20"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IMG_264"/>
                    <pic:cNvPicPr>
                      <a:picLocks noChangeAspect="1"/>
                    </pic:cNvPicPr>
                  </pic:nvPicPr>
                  <pic:blipFill>
                    <a:blip r:embed="rId12"/>
                    <a:stretch>
                      <a:fillRect/>
                    </a:stretch>
                  </pic:blipFill>
                  <pic:spPr>
                    <a:xfrm>
                      <a:off x="0" y="0"/>
                      <a:ext cx="5593080" cy="898588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5993765" cy="8874125"/>
            <wp:effectExtent l="0" t="0" r="6985" b="3175"/>
            <wp:docPr id="17"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IMG_265"/>
                    <pic:cNvPicPr>
                      <a:picLocks noChangeAspect="1"/>
                    </pic:cNvPicPr>
                  </pic:nvPicPr>
                  <pic:blipFill>
                    <a:blip r:embed="rId13"/>
                    <a:stretch>
                      <a:fillRect/>
                    </a:stretch>
                  </pic:blipFill>
                  <pic:spPr>
                    <a:xfrm>
                      <a:off x="0" y="0"/>
                      <a:ext cx="5993765" cy="88741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5544185" cy="3978275"/>
            <wp:effectExtent l="0" t="0" r="18415" b="3175"/>
            <wp:docPr id="18"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IMG_266"/>
                    <pic:cNvPicPr>
                      <a:picLocks noChangeAspect="1"/>
                    </pic:cNvPicPr>
                  </pic:nvPicPr>
                  <pic:blipFill>
                    <a:blip r:embed="rId14"/>
                    <a:stretch>
                      <a:fillRect/>
                    </a:stretch>
                  </pic:blipFill>
                  <pic:spPr>
                    <a:xfrm>
                      <a:off x="0" y="0"/>
                      <a:ext cx="5544185" cy="39782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5485130" cy="1193800"/>
            <wp:effectExtent l="0" t="0" r="1270" b="6350"/>
            <wp:docPr id="15"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IMG_267"/>
                    <pic:cNvPicPr>
                      <a:picLocks noChangeAspect="1"/>
                    </pic:cNvPicPr>
                  </pic:nvPicPr>
                  <pic:blipFill>
                    <a:blip r:embed="rId15"/>
                    <a:stretch>
                      <a:fillRect/>
                    </a:stretch>
                  </pic:blipFill>
                  <pic:spPr>
                    <a:xfrm>
                      <a:off x="0" y="0"/>
                      <a:ext cx="5485130" cy="11938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9"/>
          <w:sz w:val="25"/>
          <w:szCs w:val="25"/>
          <w:bdr w:val="none" w:color="auto" w:sz="0" w:space="0"/>
          <w:shd w:val="clear" w:fill="FFFFFF"/>
        </w:rPr>
        <w:drawing>
          <wp:inline distT="0" distB="0" distL="114300" distR="114300">
            <wp:extent cx="5346065" cy="3213100"/>
            <wp:effectExtent l="0" t="0" r="6985" b="6350"/>
            <wp:docPr id="16"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IMG_268"/>
                    <pic:cNvPicPr>
                      <a:picLocks noChangeAspect="1"/>
                    </pic:cNvPicPr>
                  </pic:nvPicPr>
                  <pic:blipFill>
                    <a:blip r:embed="rId16"/>
                    <a:stretch>
                      <a:fillRect/>
                    </a:stretch>
                  </pic:blipFill>
                  <pic:spPr>
                    <a:xfrm>
                      <a:off x="0" y="0"/>
                      <a:ext cx="5346065" cy="32131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hint="eastAsia" w:ascii="Microsoft YaHei UI" w:hAnsi="Microsoft YaHei UI" w:eastAsia="Microsoft YaHei UI" w:cs="Microsoft YaHei UI"/>
          <w:i w:val="0"/>
          <w:iCs w:val="0"/>
          <w:caps w:val="0"/>
          <w:spacing w:val="8"/>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5588635" cy="9152255"/>
            <wp:effectExtent l="0" t="0" r="12065" b="10795"/>
            <wp:docPr id="2"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 descr="IMG_269"/>
                    <pic:cNvPicPr>
                      <a:picLocks noChangeAspect="1"/>
                    </pic:cNvPicPr>
                  </pic:nvPicPr>
                  <pic:blipFill>
                    <a:blip r:embed="rId17"/>
                    <a:stretch>
                      <a:fillRect/>
                    </a:stretch>
                  </pic:blipFill>
                  <pic:spPr>
                    <a:xfrm>
                      <a:off x="0" y="0"/>
                      <a:ext cx="5588635" cy="915225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5742305" cy="8490585"/>
            <wp:effectExtent l="0" t="0" r="10795" b="5715"/>
            <wp:docPr id="14"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IMG_270"/>
                    <pic:cNvPicPr>
                      <a:picLocks noChangeAspect="1"/>
                    </pic:cNvPicPr>
                  </pic:nvPicPr>
                  <pic:blipFill>
                    <a:blip r:embed="rId18"/>
                    <a:stretch>
                      <a:fillRect/>
                    </a:stretch>
                  </pic:blipFill>
                  <pic:spPr>
                    <a:xfrm>
                      <a:off x="0" y="0"/>
                      <a:ext cx="5742305" cy="849058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5846445" cy="7618730"/>
            <wp:effectExtent l="0" t="0" r="1905" b="1270"/>
            <wp:docPr id="3"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IMG_271"/>
                    <pic:cNvPicPr>
                      <a:picLocks noChangeAspect="1"/>
                    </pic:cNvPicPr>
                  </pic:nvPicPr>
                  <pic:blipFill>
                    <a:blip r:embed="rId19"/>
                    <a:stretch>
                      <a:fillRect/>
                    </a:stretch>
                  </pic:blipFill>
                  <pic:spPr>
                    <a:xfrm>
                      <a:off x="0" y="0"/>
                      <a:ext cx="5846445" cy="761873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drawing>
          <wp:inline distT="0" distB="0" distL="114300" distR="114300">
            <wp:extent cx="5804535" cy="8811895"/>
            <wp:effectExtent l="0" t="0" r="5715" b="8255"/>
            <wp:docPr id="13"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descr="IMG_272"/>
                    <pic:cNvPicPr>
                      <a:picLocks noChangeAspect="1"/>
                    </pic:cNvPicPr>
                  </pic:nvPicPr>
                  <pic:blipFill>
                    <a:blip r:embed="rId20"/>
                    <a:stretch>
                      <a:fillRect/>
                    </a:stretch>
                  </pic:blipFill>
                  <pic:spPr>
                    <a:xfrm>
                      <a:off x="0" y="0"/>
                      <a:ext cx="5804535" cy="881189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5891530" cy="9322435"/>
            <wp:effectExtent l="0" t="0" r="13970" b="12065"/>
            <wp:docPr id="11"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descr="IMG_273"/>
                    <pic:cNvPicPr>
                      <a:picLocks noChangeAspect="1"/>
                    </pic:cNvPicPr>
                  </pic:nvPicPr>
                  <pic:blipFill>
                    <a:blip r:embed="rId21"/>
                    <a:stretch>
                      <a:fillRect/>
                    </a:stretch>
                  </pic:blipFill>
                  <pic:spPr>
                    <a:xfrm>
                      <a:off x="0" y="0"/>
                      <a:ext cx="5891530" cy="932243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5808980" cy="9568180"/>
            <wp:effectExtent l="0" t="0" r="1270" b="13970"/>
            <wp:docPr id="1"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9" descr="IMG_274"/>
                    <pic:cNvPicPr>
                      <a:picLocks noChangeAspect="1"/>
                    </pic:cNvPicPr>
                  </pic:nvPicPr>
                  <pic:blipFill>
                    <a:blip r:embed="rId22"/>
                    <a:stretch>
                      <a:fillRect/>
                    </a:stretch>
                  </pic:blipFill>
                  <pic:spPr>
                    <a:xfrm>
                      <a:off x="0" y="0"/>
                      <a:ext cx="5808980" cy="956818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210" w:right="0" w:firstLine="0"/>
        <w:jc w:val="both"/>
        <w:rPr>
          <w:rFonts w:hint="eastAsia" w:ascii="Microsoft YaHei UI" w:hAnsi="Microsoft YaHei UI" w:eastAsia="Microsoft YaHei UI" w:cs="Microsoft YaHei UI"/>
          <w:i w:val="0"/>
          <w:iCs w:val="0"/>
          <w:caps w:val="0"/>
          <w:spacing w:val="8"/>
          <w:sz w:val="25"/>
          <w:szCs w:val="25"/>
        </w:rPr>
      </w:pPr>
      <w:r>
        <w:rPr>
          <w:rStyle w:val="5"/>
          <w:rFonts w:hint="eastAsia" w:ascii="宋体" w:hAnsi="宋体" w:eastAsia="宋体" w:cs="宋体"/>
          <w:i w:val="0"/>
          <w:iCs w:val="0"/>
          <w:caps w:val="0"/>
          <w:spacing w:val="8"/>
          <w:sz w:val="24"/>
          <w:szCs w:val="24"/>
          <w:bdr w:val="none" w:color="auto" w:sz="0" w:space="0"/>
          <w:shd w:val="clear" w:fill="FFFFFF"/>
        </w:rPr>
        <w:t>三、2024九省联考试题整体变化趋势分析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both"/>
        <w:textAlignment w:val="center"/>
        <w:rPr>
          <w:rFonts w:hint="eastAsia" w:ascii="Microsoft YaHei UI" w:hAnsi="Microsoft YaHei UI" w:eastAsia="Microsoft YaHei UI" w:cs="Microsoft YaHei UI"/>
          <w:i w:val="0"/>
          <w:iCs w:val="0"/>
          <w:caps w:val="0"/>
          <w:spacing w:val="8"/>
          <w:sz w:val="25"/>
          <w:szCs w:val="25"/>
        </w:rPr>
      </w:pPr>
      <w:r>
        <w:rPr>
          <w:rStyle w:val="5"/>
          <w:rFonts w:hint="eastAsia" w:ascii="宋体" w:hAnsi="宋体" w:eastAsia="宋体" w:cs="宋体"/>
          <w:i w:val="0"/>
          <w:iCs w:val="0"/>
          <w:caps w:val="0"/>
          <w:spacing w:val="8"/>
          <w:sz w:val="24"/>
          <w:szCs w:val="24"/>
          <w:bdr w:val="none" w:color="auto" w:sz="0" w:space="0"/>
          <w:shd w:val="clear" w:fill="FFFFFF"/>
        </w:rPr>
        <w:t>1.</w:t>
      </w:r>
      <w:r>
        <w:rPr>
          <w:rStyle w:val="5"/>
          <w:rFonts w:hint="default" w:ascii="Times New Roman" w:hAnsi="Times New Roman" w:eastAsia="宋体" w:cs="Times New Roman"/>
          <w:b w:val="0"/>
          <w:bCs w:val="0"/>
          <w:i w:val="0"/>
          <w:iCs w:val="0"/>
          <w:caps w:val="0"/>
          <w:spacing w:val="8"/>
          <w:sz w:val="14"/>
          <w:szCs w:val="14"/>
          <w:bdr w:val="none" w:color="auto" w:sz="0" w:space="0"/>
          <w:shd w:val="clear" w:fill="FFFFFF"/>
        </w:rPr>
        <w:t> </w:t>
      </w:r>
      <w:r>
        <w:rPr>
          <w:rStyle w:val="5"/>
          <w:rFonts w:hint="eastAsia" w:ascii="宋体" w:hAnsi="宋体" w:eastAsia="宋体" w:cs="宋体"/>
          <w:i w:val="0"/>
          <w:iCs w:val="0"/>
          <w:caps w:val="0"/>
          <w:spacing w:val="8"/>
          <w:sz w:val="24"/>
          <w:szCs w:val="24"/>
          <w:bdr w:val="none" w:color="auto" w:sz="0" w:space="0"/>
          <w:shd w:val="clear" w:fill="FFFFFF"/>
        </w:rPr>
        <w:t>试题特点分析：</w:t>
      </w:r>
    </w:p>
    <w:p>
      <w:pPr>
        <w:keepNext w:val="0"/>
        <w:keepLines w:val="0"/>
        <w:widowControl/>
        <w:suppressLineNumbers w:val="0"/>
        <w:jc w:val="left"/>
      </w:pPr>
      <w:r>
        <w:rPr>
          <w:rFonts w:hint="eastAsia" w:ascii="宋体" w:hAnsi="宋体" w:eastAsia="宋体" w:cs="宋体"/>
          <w:color w:val="000000"/>
          <w:spacing w:val="8"/>
          <w:kern w:val="0"/>
          <w:sz w:val="24"/>
          <w:szCs w:val="24"/>
          <w:bdr w:val="none" w:color="auto" w:sz="0" w:space="0"/>
          <w:shd w:val="clear" w:fill="FFFFFF"/>
          <w:lang w:val="en-US" w:eastAsia="zh-CN" w:bidi="ar"/>
        </w:rPr>
        <w:t>2024年九省适应性测试数学试卷在整体上延续了全国新课标卷的单选题、多选题、填空题、解答题的结构。但是，总题数从22个变成了19个，减少了3道。除单选题的个数和分数（8个，40分）不变外，其他题型在个数和分数上均有所调整，将原来的4个多选题（20分）、4个填空题（20分）、6个解答题（70分）分别减少为3个多选题（18分）、3个填空题（15分）、5个解答题（77分），其中多选减少2分，填空减少5分，解答题增加了7分。</w:t>
      </w:r>
      <w:r>
        <w:rPr>
          <w:rStyle w:val="5"/>
          <w:rFonts w:hint="eastAsia" w:ascii="宋体" w:hAnsi="宋体" w:eastAsia="宋体" w:cs="宋体"/>
          <w:kern w:val="0"/>
          <w:sz w:val="24"/>
          <w:szCs w:val="24"/>
          <w:bdr w:val="none" w:color="auto" w:sz="0" w:space="0"/>
          <w:lang w:val="en-US" w:eastAsia="zh-CN" w:bidi="ar"/>
        </w:rPr>
        <w:t>（1）</w:t>
      </w:r>
      <w:r>
        <w:rPr>
          <w:rFonts w:hint="eastAsia" w:ascii="宋体" w:hAnsi="宋体" w:eastAsia="宋体" w:cs="宋体"/>
          <w:kern w:val="0"/>
          <w:sz w:val="24"/>
          <w:szCs w:val="24"/>
          <w:bdr w:val="none" w:color="auto" w:sz="0" w:space="0"/>
          <w:lang w:val="en-US" w:eastAsia="zh-CN" w:bidi="ar"/>
        </w:rPr>
        <w:t>试卷结构有较大调整，重视创新思维培养试题结构改为新高考的8+3+3+5模式，解答题考查的是概率统计、立体几何、解析几何、函数导数。总体难度比去年高考的难度稍大，解答题压轴题难度偏大，且采用了新概念的形式。解答题没有考察数列、三角。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5267325" cy="1828800"/>
            <wp:effectExtent l="0" t="0" r="9525" b="0"/>
            <wp:docPr id="4"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descr="IMG_275"/>
                    <pic:cNvPicPr>
                      <a:picLocks noChangeAspect="1"/>
                    </pic:cNvPicPr>
                  </pic:nvPicPr>
                  <pic:blipFill>
                    <a:blip r:embed="rId23"/>
                    <a:stretch>
                      <a:fillRect/>
                    </a:stretch>
                  </pic:blipFill>
                  <pic:spPr>
                    <a:xfrm>
                      <a:off x="0" y="0"/>
                      <a:ext cx="5267325" cy="18288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both"/>
        <w:textAlignment w:val="center"/>
        <w:rPr>
          <w:rFonts w:hint="eastAsia" w:ascii="Microsoft YaHei UI" w:hAnsi="Microsoft YaHei UI" w:eastAsia="Microsoft YaHei UI" w:cs="Microsoft YaHei UI"/>
          <w:i w:val="0"/>
          <w:iCs w:val="0"/>
          <w:caps w:val="0"/>
          <w:spacing w:val="8"/>
          <w:sz w:val="25"/>
          <w:szCs w:val="25"/>
        </w:rPr>
      </w:pPr>
      <w:r>
        <w:rPr>
          <w:rStyle w:val="5"/>
          <w:rFonts w:hint="eastAsia" w:ascii="宋体" w:hAnsi="宋体" w:eastAsia="宋体" w:cs="宋体"/>
          <w:i w:val="0"/>
          <w:iCs w:val="0"/>
          <w:caps w:val="0"/>
          <w:spacing w:val="8"/>
          <w:sz w:val="24"/>
          <w:szCs w:val="24"/>
          <w:bdr w:val="none" w:color="auto" w:sz="0" w:space="0"/>
          <w:shd w:val="clear" w:fill="FFFFFF"/>
        </w:rPr>
        <w:t>2.注重基础知识考查，突出主干内容</w:t>
      </w:r>
    </w:p>
    <w:p>
      <w:pPr>
        <w:keepNext w:val="0"/>
        <w:keepLines w:val="0"/>
        <w:widowControl/>
        <w:suppressLineNumbers w:val="0"/>
        <w:jc w:val="left"/>
      </w:pPr>
      <w:r>
        <w:rPr>
          <w:rFonts w:hint="eastAsia" w:ascii="宋体" w:hAnsi="宋体" w:eastAsia="宋体" w:cs="宋体"/>
          <w:color w:val="000000"/>
          <w:spacing w:val="8"/>
          <w:kern w:val="0"/>
          <w:sz w:val="24"/>
          <w:szCs w:val="24"/>
          <w:bdr w:val="none" w:color="auto" w:sz="0" w:space="0"/>
          <w:shd w:val="clear" w:fill="FFFFFF"/>
          <w:lang w:val="en-US" w:eastAsia="zh-CN" w:bidi="ar"/>
        </w:rPr>
        <w:t>2024年测试卷各个主题的题目数量和分值比例大致与课程标准规定的课时一致（函数、几何与代数、概率与统计分别约占40%、40%、20%），符合课程标准的要求，体现教考衔接，注重基础知识考察，突出主干内容。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both"/>
        <w:textAlignment w:val="center"/>
        <w:rPr>
          <w:rFonts w:hint="eastAsia" w:ascii="Microsoft YaHei UI" w:hAnsi="Microsoft YaHei UI" w:eastAsia="Microsoft YaHei UI" w:cs="Microsoft YaHei UI"/>
          <w:i w:val="0"/>
          <w:iCs w:val="0"/>
          <w:caps w:val="0"/>
          <w:spacing w:val="8"/>
          <w:sz w:val="25"/>
          <w:szCs w:val="25"/>
        </w:rPr>
      </w:pPr>
      <w:r>
        <w:rPr>
          <w:rStyle w:val="5"/>
          <w:rFonts w:hint="eastAsia" w:ascii="宋体" w:hAnsi="宋体" w:eastAsia="宋体" w:cs="宋体"/>
          <w:i w:val="0"/>
          <w:iCs w:val="0"/>
          <w:caps w:val="0"/>
          <w:spacing w:val="8"/>
          <w:sz w:val="24"/>
          <w:szCs w:val="24"/>
          <w:bdr w:val="none" w:color="auto" w:sz="0" w:space="0"/>
          <w:shd w:val="clear" w:fill="FFFFFF"/>
        </w:rPr>
        <w:t>3.注重通性通法考查，关注数学文化</w:t>
      </w:r>
    </w:p>
    <w:p>
      <w:pPr>
        <w:keepNext w:val="0"/>
        <w:keepLines w:val="0"/>
        <w:widowControl/>
        <w:suppressLineNumbers w:val="0"/>
        <w:jc w:val="left"/>
      </w:pPr>
      <w:r>
        <w:rPr>
          <w:rFonts w:hint="eastAsia" w:ascii="宋体" w:hAnsi="宋体" w:eastAsia="宋体" w:cs="宋体"/>
          <w:kern w:val="0"/>
          <w:sz w:val="24"/>
          <w:szCs w:val="24"/>
          <w:bdr w:val="none" w:color="auto" w:sz="0" w:space="0"/>
          <w:lang w:val="en-US" w:eastAsia="zh-CN" w:bidi="ar"/>
        </w:rPr>
        <w:t>试题淡化解题技巧，注重通性通法。</w:t>
      </w:r>
      <w:r>
        <w:rPr>
          <w:rFonts w:hint="eastAsia" w:ascii="宋体" w:hAnsi="宋体" w:eastAsia="宋体" w:cs="宋体"/>
          <w:color w:val="000000"/>
          <w:spacing w:val="8"/>
          <w:kern w:val="0"/>
          <w:sz w:val="24"/>
          <w:szCs w:val="24"/>
          <w:bdr w:val="none" w:color="auto" w:sz="0" w:space="0"/>
          <w:shd w:val="clear" w:fill="FFFFFF"/>
          <w:lang w:val="en-US" w:eastAsia="zh-CN" w:bidi="ar"/>
        </w:rPr>
        <w:t>测试卷题目的设置层次递进有序，难度结构合理，大部分为常规题目。中低难度的题目平和清新，重点突出；高难度的题目不偏不怪，中规中矩，体现了良好的区分性。第1、2、3、4、10、12、15题（共44分）属于简单题，主要考查基本概念和基本运算。特别是，第1题考查样本数据的中位数，第10题考查复数的共轭运算，既是基本内容，又略显新颖。第5、6、7、9、11、13、16、17题（共62分）属于中等考察难度的题目。主要考查常规的计算和推理，落实双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both"/>
        <w:textAlignment w:val="center"/>
        <w:rPr>
          <w:rFonts w:hint="eastAsia" w:ascii="Microsoft YaHei UI" w:hAnsi="Microsoft YaHei UI" w:eastAsia="Microsoft YaHei UI" w:cs="Microsoft YaHei UI"/>
          <w:i w:val="0"/>
          <w:iCs w:val="0"/>
          <w:caps w:val="0"/>
          <w:spacing w:val="8"/>
          <w:sz w:val="25"/>
          <w:szCs w:val="25"/>
        </w:rPr>
      </w:pPr>
      <w:r>
        <w:rPr>
          <w:rStyle w:val="5"/>
          <w:rFonts w:hint="eastAsia" w:ascii="宋体" w:hAnsi="宋体" w:eastAsia="宋体" w:cs="宋体"/>
          <w:i w:val="0"/>
          <w:iCs w:val="0"/>
          <w:caps w:val="0"/>
          <w:spacing w:val="8"/>
          <w:sz w:val="24"/>
          <w:szCs w:val="24"/>
          <w:bdr w:val="none" w:color="auto" w:sz="0" w:space="0"/>
          <w:shd w:val="clear" w:fill="FFFFFF"/>
        </w:rPr>
        <w:t>4.联系新课改革，体现创新发展</w:t>
      </w:r>
    </w:p>
    <w:p>
      <w:pPr>
        <w:keepNext w:val="0"/>
        <w:keepLines w:val="0"/>
        <w:widowControl/>
        <w:suppressLineNumbers w:val="0"/>
        <w:jc w:val="left"/>
      </w:pPr>
      <w:r>
        <w:rPr>
          <w:rFonts w:hint="eastAsia" w:ascii="宋体" w:hAnsi="宋体" w:eastAsia="宋体" w:cs="宋体"/>
          <w:kern w:val="0"/>
          <w:sz w:val="24"/>
          <w:szCs w:val="24"/>
          <w:bdr w:val="none" w:color="auto" w:sz="0" w:space="0"/>
          <w:lang w:val="en-US" w:eastAsia="zh-CN" w:bidi="ar"/>
        </w:rPr>
        <w:t>试题体现了创新和应用，在考查学生能力的同时，让人耳目一新，体现了新高考的引领作用。比如</w:t>
      </w:r>
      <w:r>
        <w:rPr>
          <w:rFonts w:hint="eastAsia" w:ascii="宋体" w:hAnsi="宋体" w:eastAsia="宋体" w:cs="宋体"/>
          <w:color w:val="000000"/>
          <w:spacing w:val="8"/>
          <w:kern w:val="0"/>
          <w:sz w:val="24"/>
          <w:szCs w:val="24"/>
          <w:bdr w:val="none" w:color="auto" w:sz="0" w:space="0"/>
          <w:shd w:val="clear" w:fill="FFFFFF"/>
          <w:lang w:val="en-US" w:eastAsia="zh-CN" w:bidi="ar"/>
        </w:rPr>
        <w:t>第</w:t>
      </w:r>
      <w:r>
        <w:rPr>
          <w:rFonts w:hint="eastAsia" w:ascii="宋体" w:hAnsi="宋体" w:eastAsia="宋体" w:cs="宋体"/>
          <w:color w:val="000000"/>
          <w:spacing w:val="8"/>
          <w:kern w:val="0"/>
          <w:sz w:val="24"/>
          <w:szCs w:val="24"/>
          <w:bdr w:val="none" w:color="auto" w:sz="0" w:space="0"/>
          <w:lang w:val="en-US" w:eastAsia="zh-CN" w:bidi="ar"/>
        </w:rPr>
        <w:t>19</w:t>
      </w:r>
      <w:r>
        <w:rPr>
          <w:rFonts w:hint="eastAsia" w:ascii="宋体" w:hAnsi="宋体" w:eastAsia="宋体" w:cs="宋体"/>
          <w:color w:val="000000"/>
          <w:spacing w:val="8"/>
          <w:kern w:val="0"/>
          <w:sz w:val="24"/>
          <w:szCs w:val="24"/>
          <w:bdr w:val="none" w:color="auto" w:sz="0" w:space="0"/>
          <w:shd w:val="clear" w:fill="FFFFFF"/>
          <w:lang w:val="en-US" w:eastAsia="zh-CN" w:bidi="ar"/>
        </w:rPr>
        <w:t>题引入在密码学中的离散对数，重点考查考生数学阅读、独立思考、逻辑推理、数学表达等关键能力。在题干中给出“离散指数”“离散对数”既熟悉又陌生的概念以后，第（</w:t>
      </w:r>
      <w:r>
        <w:rPr>
          <w:rFonts w:hint="eastAsia" w:ascii="宋体" w:hAnsi="宋体" w:eastAsia="宋体" w:cs="宋体"/>
          <w:color w:val="000000"/>
          <w:spacing w:val="8"/>
          <w:kern w:val="0"/>
          <w:sz w:val="24"/>
          <w:szCs w:val="24"/>
          <w:bdr w:val="none" w:color="auto" w:sz="0" w:space="0"/>
          <w:lang w:val="en-US" w:eastAsia="zh-CN" w:bidi="ar"/>
        </w:rPr>
        <w:t>1</w:t>
      </w:r>
      <w:r>
        <w:rPr>
          <w:rFonts w:hint="eastAsia" w:ascii="宋体" w:hAnsi="宋体" w:eastAsia="宋体" w:cs="宋体"/>
          <w:color w:val="000000"/>
          <w:spacing w:val="8"/>
          <w:kern w:val="0"/>
          <w:sz w:val="24"/>
          <w:szCs w:val="24"/>
          <w:bdr w:val="none" w:color="auto" w:sz="0" w:space="0"/>
          <w:shd w:val="clear" w:fill="FFFFFF"/>
          <w:lang w:val="en-US" w:eastAsia="zh-CN" w:bidi="ar"/>
        </w:rPr>
        <w:t>）问旨在让考生熟悉“离散指数”的概念；第（</w:t>
      </w:r>
      <w:r>
        <w:rPr>
          <w:rFonts w:hint="eastAsia" w:ascii="宋体" w:hAnsi="宋体" w:eastAsia="宋体" w:cs="宋体"/>
          <w:color w:val="000000"/>
          <w:spacing w:val="8"/>
          <w:kern w:val="0"/>
          <w:sz w:val="24"/>
          <w:szCs w:val="24"/>
          <w:bdr w:val="none" w:color="auto" w:sz="0" w:space="0"/>
          <w:lang w:val="en-US" w:eastAsia="zh-CN" w:bidi="ar"/>
        </w:rPr>
        <w:t>2</w:t>
      </w:r>
      <w:r>
        <w:rPr>
          <w:rFonts w:hint="eastAsia" w:ascii="宋体" w:hAnsi="宋体" w:eastAsia="宋体" w:cs="宋体"/>
          <w:color w:val="000000"/>
          <w:spacing w:val="8"/>
          <w:kern w:val="0"/>
          <w:sz w:val="24"/>
          <w:szCs w:val="24"/>
          <w:bdr w:val="none" w:color="auto" w:sz="0" w:space="0"/>
          <w:shd w:val="clear" w:fill="FFFFFF"/>
          <w:lang w:val="en-US" w:eastAsia="zh-CN" w:bidi="ar"/>
        </w:rPr>
        <w:t>）问请考生证明普通对数运算性质</w:t>
      </w:r>
      <w:r>
        <w:rPr>
          <w:rFonts w:hint="eastAsia" w:ascii="宋体" w:hAnsi="宋体" w:eastAsia="宋体" w:cs="宋体"/>
          <w:color w:val="000000"/>
          <w:spacing w:val="8"/>
          <w:kern w:val="0"/>
          <w:sz w:val="24"/>
          <w:szCs w:val="24"/>
          <w:bdr w:val="none" w:color="auto" w:sz="0" w:space="0"/>
          <w:lang w:val="en-US" w:eastAsia="zh-CN" w:bidi="ar"/>
        </w:rPr>
        <w:t>log</w:t>
      </w:r>
      <w:r>
        <w:rPr>
          <w:rFonts w:hint="eastAsia" w:ascii="宋体" w:hAnsi="宋体" w:eastAsia="宋体" w:cs="宋体"/>
          <w:color w:val="000000"/>
          <w:spacing w:val="8"/>
          <w:kern w:val="0"/>
          <w:sz w:val="24"/>
          <w:szCs w:val="24"/>
          <w:bdr w:val="none" w:color="auto" w:sz="0" w:space="0"/>
          <w:shd w:val="clear" w:fill="FFFFFF"/>
          <w:lang w:val="en-US" w:eastAsia="zh-CN" w:bidi="ar"/>
        </w:rPr>
        <w:t>（</w:t>
      </w:r>
      <w:r>
        <w:rPr>
          <w:rStyle w:val="6"/>
          <w:rFonts w:hint="eastAsia" w:ascii="宋体" w:hAnsi="宋体" w:eastAsia="宋体" w:cs="宋体"/>
          <w:i/>
          <w:iCs/>
          <w:color w:val="000000"/>
          <w:spacing w:val="8"/>
          <w:kern w:val="0"/>
          <w:sz w:val="24"/>
          <w:szCs w:val="24"/>
          <w:bdr w:val="none" w:color="auto" w:sz="0" w:space="0"/>
          <w:lang w:val="en-US" w:eastAsia="zh-CN" w:bidi="ar"/>
        </w:rPr>
        <w:t>bc</w:t>
      </w:r>
      <w:r>
        <w:rPr>
          <w:rFonts w:hint="eastAsia" w:ascii="宋体" w:hAnsi="宋体" w:eastAsia="宋体" w:cs="宋体"/>
          <w:color w:val="000000"/>
          <w:spacing w:val="8"/>
          <w:kern w:val="0"/>
          <w:sz w:val="24"/>
          <w:szCs w:val="24"/>
          <w:bdr w:val="none" w:color="auto" w:sz="0" w:space="0"/>
          <w:shd w:val="clear" w:fill="FFFFFF"/>
          <w:lang w:val="en-US" w:eastAsia="zh-CN" w:bidi="ar"/>
        </w:rPr>
        <w:t>）</w:t>
      </w:r>
      <w:r>
        <w:rPr>
          <w:rFonts w:hint="eastAsia" w:ascii="宋体" w:hAnsi="宋体" w:eastAsia="宋体" w:cs="宋体"/>
          <w:color w:val="000000"/>
          <w:spacing w:val="8"/>
          <w:kern w:val="0"/>
          <w:sz w:val="24"/>
          <w:szCs w:val="24"/>
          <w:bdr w:val="none" w:color="auto" w:sz="0" w:space="0"/>
          <w:lang w:val="en-US" w:eastAsia="zh-CN" w:bidi="ar"/>
        </w:rPr>
        <w:t>=log</w:t>
      </w:r>
      <w:r>
        <w:rPr>
          <w:rStyle w:val="6"/>
          <w:rFonts w:hint="eastAsia" w:ascii="宋体" w:hAnsi="宋体" w:eastAsia="宋体" w:cs="宋体"/>
          <w:i/>
          <w:iCs/>
          <w:color w:val="000000"/>
          <w:spacing w:val="8"/>
          <w:kern w:val="0"/>
          <w:sz w:val="24"/>
          <w:szCs w:val="24"/>
          <w:bdr w:val="none" w:color="auto" w:sz="0" w:space="0"/>
          <w:lang w:val="en-US" w:eastAsia="zh-CN" w:bidi="ar"/>
        </w:rPr>
        <w:t>b</w:t>
      </w:r>
      <w:r>
        <w:rPr>
          <w:rFonts w:hint="eastAsia" w:ascii="宋体" w:hAnsi="宋体" w:eastAsia="宋体" w:cs="宋体"/>
          <w:color w:val="000000"/>
          <w:spacing w:val="8"/>
          <w:kern w:val="0"/>
          <w:sz w:val="24"/>
          <w:szCs w:val="24"/>
          <w:bdr w:val="none" w:color="auto" w:sz="0" w:space="0"/>
          <w:lang w:val="en-US" w:eastAsia="zh-CN" w:bidi="ar"/>
        </w:rPr>
        <w:t>+log</w:t>
      </w:r>
      <w:r>
        <w:rPr>
          <w:rStyle w:val="6"/>
          <w:rFonts w:hint="eastAsia" w:ascii="宋体" w:hAnsi="宋体" w:eastAsia="宋体" w:cs="宋体"/>
          <w:i/>
          <w:iCs/>
          <w:color w:val="000000"/>
          <w:spacing w:val="8"/>
          <w:kern w:val="0"/>
          <w:sz w:val="24"/>
          <w:szCs w:val="24"/>
          <w:bdr w:val="none" w:color="auto" w:sz="0" w:space="0"/>
          <w:lang w:val="en-US" w:eastAsia="zh-CN" w:bidi="ar"/>
        </w:rPr>
        <w:t>c</w:t>
      </w:r>
      <w:r>
        <w:rPr>
          <w:rFonts w:hint="eastAsia" w:ascii="宋体" w:hAnsi="宋体" w:eastAsia="宋体" w:cs="宋体"/>
          <w:color w:val="000000"/>
          <w:spacing w:val="8"/>
          <w:kern w:val="0"/>
          <w:sz w:val="24"/>
          <w:szCs w:val="24"/>
          <w:bdr w:val="none" w:color="auto" w:sz="0" w:space="0"/>
          <w:shd w:val="clear" w:fill="FFFFFF"/>
          <w:lang w:val="en-US" w:eastAsia="zh-CN" w:bidi="ar"/>
        </w:rPr>
        <w:t>在“离散对数”情形的一个类似；第（</w:t>
      </w:r>
      <w:r>
        <w:rPr>
          <w:rFonts w:hint="eastAsia" w:ascii="宋体" w:hAnsi="宋体" w:eastAsia="宋体" w:cs="宋体"/>
          <w:color w:val="000000"/>
          <w:spacing w:val="8"/>
          <w:kern w:val="0"/>
          <w:sz w:val="24"/>
          <w:szCs w:val="24"/>
          <w:bdr w:val="none" w:color="auto" w:sz="0" w:space="0"/>
          <w:lang w:val="en-US" w:eastAsia="zh-CN" w:bidi="ar"/>
        </w:rPr>
        <w:t>3</w:t>
      </w:r>
      <w:r>
        <w:rPr>
          <w:rFonts w:hint="eastAsia" w:ascii="宋体" w:hAnsi="宋体" w:eastAsia="宋体" w:cs="宋体"/>
          <w:color w:val="000000"/>
          <w:spacing w:val="8"/>
          <w:kern w:val="0"/>
          <w:sz w:val="24"/>
          <w:szCs w:val="24"/>
          <w:bdr w:val="none" w:color="auto" w:sz="0" w:space="0"/>
          <w:shd w:val="clear" w:fill="FFFFFF"/>
          <w:lang w:val="en-US" w:eastAsia="zh-CN" w:bidi="ar"/>
        </w:rPr>
        <w:t>）问进一步证明“离散对数”的一个性质（这时应假设</w:t>
      </w:r>
      <w:r>
        <w:rPr>
          <w:rStyle w:val="6"/>
          <w:rFonts w:hint="eastAsia" w:ascii="宋体" w:hAnsi="宋体" w:eastAsia="宋体" w:cs="宋体"/>
          <w:i/>
          <w:iCs/>
          <w:color w:val="000000"/>
          <w:spacing w:val="8"/>
          <w:kern w:val="0"/>
          <w:sz w:val="24"/>
          <w:szCs w:val="24"/>
          <w:bdr w:val="none" w:color="auto" w:sz="0" w:space="0"/>
          <w:lang w:val="en-US" w:eastAsia="zh-CN" w:bidi="ar"/>
        </w:rPr>
        <w:t>p</w:t>
      </w:r>
      <w:r>
        <w:rPr>
          <w:rFonts w:hint="eastAsia" w:ascii="宋体" w:hAnsi="宋体" w:eastAsia="宋体" w:cs="宋体"/>
          <w:color w:val="000000"/>
          <w:spacing w:val="8"/>
          <w:kern w:val="0"/>
          <w:sz w:val="24"/>
          <w:szCs w:val="24"/>
          <w:bdr w:val="none" w:color="auto" w:sz="0" w:space="0"/>
          <w:shd w:val="clear" w:fill="FFFFFF"/>
          <w:lang w:val="en-US" w:eastAsia="zh-CN" w:bidi="ar"/>
        </w:rPr>
        <w:t>＞</w:t>
      </w:r>
      <w:r>
        <w:rPr>
          <w:rFonts w:hint="eastAsia" w:ascii="宋体" w:hAnsi="宋体" w:eastAsia="宋体" w:cs="宋体"/>
          <w:color w:val="000000"/>
          <w:spacing w:val="8"/>
          <w:kern w:val="0"/>
          <w:sz w:val="24"/>
          <w:szCs w:val="24"/>
          <w:bdr w:val="none" w:color="auto" w:sz="0" w:space="0"/>
          <w:lang w:val="en-US" w:eastAsia="zh-CN" w:bidi="ar"/>
        </w:rPr>
        <w:t>2</w:t>
      </w:r>
      <w:r>
        <w:rPr>
          <w:rFonts w:hint="eastAsia" w:ascii="宋体" w:hAnsi="宋体" w:eastAsia="宋体" w:cs="宋体"/>
          <w:color w:val="000000"/>
          <w:spacing w:val="8"/>
          <w:kern w:val="0"/>
          <w:sz w:val="24"/>
          <w:szCs w:val="24"/>
          <w:bdr w:val="none" w:color="auto" w:sz="0" w:space="0"/>
          <w:shd w:val="clear" w:fill="FFFFFF"/>
          <w:lang w:val="en-US" w:eastAsia="zh-CN" w:bidi="ar"/>
        </w:rPr>
        <w:t>）。试题任务所驱动的不是单纯的旧知识记忆和理解，而是关注了新概念的引入、理解、探究和表达。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both"/>
        <w:textAlignment w:val="center"/>
        <w:rPr>
          <w:rFonts w:hint="eastAsia" w:ascii="Microsoft YaHei UI" w:hAnsi="Microsoft YaHei UI" w:eastAsia="Microsoft YaHei UI" w:cs="Microsoft YaHei UI"/>
          <w:i w:val="0"/>
          <w:iCs w:val="0"/>
          <w:caps w:val="0"/>
          <w:spacing w:val="8"/>
          <w:sz w:val="25"/>
          <w:szCs w:val="25"/>
        </w:rPr>
      </w:pPr>
      <w:r>
        <w:rPr>
          <w:rStyle w:val="5"/>
          <w:rFonts w:hint="eastAsia" w:ascii="宋体" w:hAnsi="宋体" w:eastAsia="宋体" w:cs="宋体"/>
          <w:i w:val="0"/>
          <w:iCs w:val="0"/>
          <w:caps w:val="0"/>
          <w:spacing w:val="8"/>
          <w:sz w:val="24"/>
          <w:szCs w:val="24"/>
          <w:bdr w:val="none" w:color="auto" w:sz="0" w:space="0"/>
          <w:shd w:val="clear" w:fill="FFFFFF"/>
        </w:rPr>
        <w:t>适应性测试给我们教学备考带来启示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both"/>
        <w:rPr>
          <w:rFonts w:hint="eastAsia" w:ascii="Microsoft YaHei UI" w:hAnsi="Microsoft YaHei UI" w:eastAsia="Microsoft YaHei UI" w:cs="Microsoft YaHei UI"/>
          <w:i w:val="0"/>
          <w:iCs w:val="0"/>
          <w:caps w:val="0"/>
          <w:spacing w:val="8"/>
          <w:sz w:val="25"/>
          <w:szCs w:val="25"/>
        </w:rPr>
      </w:pPr>
      <w:r>
        <w:rPr>
          <w:rStyle w:val="5"/>
          <w:rFonts w:hint="eastAsia" w:ascii="宋体" w:hAnsi="宋体" w:eastAsia="宋体" w:cs="宋体"/>
          <w:i w:val="0"/>
          <w:iCs w:val="0"/>
          <w:caps w:val="0"/>
          <w:color w:val="000000"/>
          <w:spacing w:val="8"/>
          <w:sz w:val="24"/>
          <w:szCs w:val="24"/>
          <w:bdr w:val="none" w:color="auto" w:sz="0" w:space="0"/>
          <w:shd w:val="clear" w:fill="FFFFFF"/>
        </w:rPr>
        <w:t>引导教师立足课程标准教学</w:t>
      </w:r>
    </w:p>
    <w:p>
      <w:pPr>
        <w:keepNext w:val="0"/>
        <w:keepLines w:val="0"/>
        <w:widowControl/>
        <w:suppressLineNumbers w:val="0"/>
        <w:jc w:val="left"/>
      </w:pPr>
      <w:r>
        <w:rPr>
          <w:rFonts w:hint="eastAsia" w:ascii="宋体" w:hAnsi="宋体" w:eastAsia="宋体" w:cs="宋体"/>
          <w:color w:val="000000"/>
          <w:spacing w:val="8"/>
          <w:kern w:val="0"/>
          <w:sz w:val="24"/>
          <w:szCs w:val="24"/>
          <w:bdr w:val="none" w:color="auto" w:sz="0" w:space="0"/>
          <w:shd w:val="clear" w:fill="FFFFFF"/>
          <w:lang w:val="en-US" w:eastAsia="zh-CN" w:bidi="ar"/>
        </w:rPr>
        <w:t>《普通高中数学课程标准（2020年修订版）》是高考数学考查内容范围和考查要求层次的依据，数学测试卷的命题理念、考查的内容范围与课程标准完全吻合。试卷立足课程标准，考查的内容依据学业质量标准和课程内容，注重对学生数学学科核心素养的考查，很好处理数学学科核心素养与知识技能的关系，充分考虑对教学的积极引导作用。</w:t>
      </w:r>
      <w:r>
        <w:rPr>
          <w:rFonts w:hint="eastAsia" w:ascii="宋体" w:hAnsi="宋体" w:eastAsia="宋体" w:cs="宋体"/>
          <w:kern w:val="0"/>
          <w:sz w:val="24"/>
          <w:szCs w:val="24"/>
          <w:bdr w:val="none" w:color="auto" w:sz="0" w:space="0"/>
          <w:lang w:val="en-US" w:eastAsia="zh-CN" w:bidi="ar"/>
        </w:rPr>
        <w:t>引导我们备考更加注重思维能力和思想方法的渗透，不能再向过去那样靠机械刷题和让学生死记公式题型，改变以往的填鸭式教育，满堂灌，一言堂的授课方式，而是关注学生，引导学生自主学习、合作探究，避免学生变成只会读死书、死读书的书呆子，而是真正的掌握知识，学会去灵活运用，不断的提高自身的思维能力，凭借对知识的灵活运用，来获得更加理想的分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both"/>
        <w:rPr>
          <w:rFonts w:hint="eastAsia" w:ascii="Microsoft YaHei UI" w:hAnsi="Microsoft YaHei UI" w:eastAsia="Microsoft YaHei UI" w:cs="Microsoft YaHei UI"/>
          <w:i w:val="0"/>
          <w:iCs w:val="0"/>
          <w:caps w:val="0"/>
          <w:spacing w:val="8"/>
          <w:sz w:val="25"/>
          <w:szCs w:val="25"/>
        </w:rPr>
      </w:pPr>
      <w:r>
        <w:rPr>
          <w:rStyle w:val="5"/>
          <w:rFonts w:hint="eastAsia" w:ascii="宋体" w:hAnsi="宋体" w:eastAsia="宋体" w:cs="宋体"/>
          <w:i w:val="0"/>
          <w:iCs w:val="0"/>
          <w:caps w:val="0"/>
          <w:color w:val="000000"/>
          <w:spacing w:val="8"/>
          <w:sz w:val="24"/>
          <w:szCs w:val="24"/>
          <w:bdr w:val="none" w:color="auto" w:sz="0" w:space="0"/>
          <w:shd w:val="clear" w:fill="FFFFFF"/>
        </w:rPr>
        <w:t>引导教师教学用好课本教材</w:t>
      </w:r>
    </w:p>
    <w:p>
      <w:pPr>
        <w:keepNext w:val="0"/>
        <w:keepLines w:val="0"/>
        <w:widowControl/>
        <w:suppressLineNumbers w:val="0"/>
        <w:jc w:val="left"/>
      </w:pPr>
      <w:r>
        <w:rPr>
          <w:rFonts w:hint="eastAsia" w:ascii="宋体" w:hAnsi="宋体" w:eastAsia="宋体" w:cs="宋体"/>
          <w:color w:val="000000"/>
          <w:kern w:val="0"/>
          <w:sz w:val="24"/>
          <w:szCs w:val="24"/>
          <w:bdr w:val="none" w:color="auto" w:sz="0" w:space="0"/>
          <w:lang w:val="en-US" w:eastAsia="zh-CN" w:bidi="ar"/>
        </w:rPr>
        <w:t>本</w:t>
      </w:r>
      <w:r>
        <w:rPr>
          <w:rFonts w:hint="eastAsia" w:ascii="宋体" w:hAnsi="宋体" w:eastAsia="宋体" w:cs="宋体"/>
          <w:kern w:val="0"/>
          <w:sz w:val="24"/>
          <w:szCs w:val="24"/>
          <w:bdr w:val="none" w:color="auto" w:sz="0" w:space="0"/>
          <w:lang w:val="en-US" w:eastAsia="zh-CN" w:bidi="ar"/>
        </w:rPr>
        <w:t>次考查体现了基础性、应用性、综合性、创新性。加强对数学的概念、解题方法、公式运用、定理的理解考查，对知识的融会贯通和灵活运用成为考查的关键。所以备考中立足于注重对学生阅读理解能力培养，审题能力的训练，通性通法的强化就显得尤为重要。特别是在教学中要引导学生重视教材，</w:t>
      </w:r>
      <w:r>
        <w:rPr>
          <w:rFonts w:hint="eastAsia" w:ascii="宋体" w:hAnsi="宋体" w:eastAsia="宋体" w:cs="宋体"/>
          <w:color w:val="000000"/>
          <w:spacing w:val="8"/>
          <w:kern w:val="0"/>
          <w:sz w:val="24"/>
          <w:szCs w:val="24"/>
          <w:bdr w:val="none" w:color="auto" w:sz="0" w:space="0"/>
          <w:shd w:val="clear" w:fill="FFFFFF"/>
          <w:lang w:val="en-US" w:eastAsia="zh-CN" w:bidi="ar"/>
        </w:rPr>
        <w:t>教材是体现和落实课程标准基本理念和目标要求的科学范本，是高考数学命题的重要参考。数学测试卷部分试题以教材中的典型试题和素材为基础，进行了改造、重组和引申，考查考生对基础知识、基本方法的深刻理解和灵活应用。高中数学教学要深入研究教材，回归教材，用好教材，讲清讲透基本概念、原理的来龙去脉，避免过度依赖教辅、深陷死记硬背和题海训练；构建知识之间的联系，提升学生理解的深刻性和应用的灵活性；引导教学强化通性通法，淡化特殊技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both"/>
        <w:textAlignment w:val="center"/>
        <w:rPr>
          <w:rFonts w:hint="eastAsia" w:ascii="Microsoft YaHei UI" w:hAnsi="Microsoft YaHei UI" w:eastAsia="Microsoft YaHei UI" w:cs="Microsoft YaHei UI"/>
          <w:i w:val="0"/>
          <w:iCs w:val="0"/>
          <w:caps w:val="0"/>
          <w:spacing w:val="8"/>
          <w:sz w:val="25"/>
          <w:szCs w:val="25"/>
        </w:rPr>
      </w:pPr>
      <w:r>
        <w:rPr>
          <w:rStyle w:val="5"/>
          <w:rFonts w:hint="eastAsia" w:ascii="宋体" w:hAnsi="宋体" w:eastAsia="宋体" w:cs="宋体"/>
          <w:i w:val="0"/>
          <w:iCs w:val="0"/>
          <w:caps w:val="0"/>
          <w:spacing w:val="8"/>
          <w:sz w:val="24"/>
          <w:szCs w:val="24"/>
          <w:bdr w:val="none" w:color="auto" w:sz="0" w:space="0"/>
          <w:shd w:val="clear" w:fill="FFFFFF"/>
        </w:rPr>
        <w:t>引导改变学生以往的学习观</w:t>
      </w:r>
    </w:p>
    <w:p>
      <w:pPr>
        <w:keepNext w:val="0"/>
        <w:keepLines w:val="0"/>
        <w:widowControl/>
        <w:suppressLineNumbers w:val="0"/>
        <w:jc w:val="left"/>
      </w:pPr>
      <w:r>
        <w:rPr>
          <w:rFonts w:hint="eastAsia" w:ascii="宋体" w:hAnsi="宋体" w:eastAsia="宋体" w:cs="宋体"/>
          <w:kern w:val="0"/>
          <w:sz w:val="24"/>
          <w:szCs w:val="24"/>
          <w:bdr w:val="none" w:color="auto" w:sz="0" w:space="0"/>
          <w:lang w:val="en-US" w:eastAsia="zh-CN" w:bidi="ar"/>
        </w:rPr>
        <w:t>学生对数学概念知识不能单纯地死记硬背，要理解概念的本质，灵活掌握，对课本上的知识点进行梳理，把教材上的每一个例题、习题再做一遍，确保基本概念、公式等牢固掌握，稳扎稳打，才能打好基础。同时还要注意平时要多动手，一些基本的运算方法和技巧也要掌握并能灵活运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both"/>
        <w:textAlignment w:val="center"/>
        <w:rPr>
          <w:rFonts w:hint="eastAsia" w:ascii="Microsoft YaHei UI" w:hAnsi="Microsoft YaHei UI" w:eastAsia="Microsoft YaHei UI" w:cs="Microsoft YaHei UI"/>
          <w:i w:val="0"/>
          <w:iCs w:val="0"/>
          <w:caps w:val="0"/>
          <w:spacing w:val="8"/>
          <w:sz w:val="25"/>
          <w:szCs w:val="25"/>
        </w:rPr>
      </w:pPr>
      <w:r>
        <w:rPr>
          <w:rStyle w:val="5"/>
          <w:rFonts w:hint="eastAsia" w:ascii="宋体" w:hAnsi="宋体" w:eastAsia="宋体" w:cs="宋体"/>
          <w:i w:val="0"/>
          <w:iCs w:val="0"/>
          <w:caps w:val="0"/>
          <w:spacing w:val="8"/>
          <w:sz w:val="24"/>
          <w:szCs w:val="24"/>
          <w:bdr w:val="none" w:color="auto" w:sz="0" w:space="0"/>
          <w:shd w:val="clear" w:fill="FFFFFF"/>
        </w:rPr>
        <w:t>转变教师的教学理念</w:t>
      </w:r>
    </w:p>
    <w:p>
      <w:pPr>
        <w:keepNext w:val="0"/>
        <w:keepLines w:val="0"/>
        <w:widowControl/>
        <w:suppressLineNumbers w:val="0"/>
        <w:jc w:val="left"/>
      </w:pPr>
      <w:r>
        <w:rPr>
          <w:rFonts w:hint="eastAsia" w:ascii="宋体" w:hAnsi="宋体" w:eastAsia="宋体" w:cs="宋体"/>
          <w:kern w:val="0"/>
          <w:sz w:val="24"/>
          <w:szCs w:val="24"/>
          <w:bdr w:val="none" w:color="auto" w:sz="0" w:space="0"/>
          <w:lang w:val="en-US" w:eastAsia="zh-CN" w:bidi="ar"/>
        </w:rPr>
        <w:t>只有把学生的主体地位发挥好，学生变被动为主动，才能使课堂高效，才能使学生的积极性调动起来。提高思维和解决问题的能力。</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Arial Rounded MT Bold"/>
    <w:panose1 w:val="020F0502020204030204"/>
    <w:charset w:val="00"/>
    <w:family w:val="swiss"/>
    <w:pitch w:val="default"/>
    <w:sig w:usb0="00000000" w:usb1="00000000" w:usb2="00000001" w:usb3="00000000" w:csb0="0000019F" w:csb1="00000000"/>
  </w:font>
  <w:font w:name="Arial Rounded MT Bold">
    <w:panose1 w:val="020F0704030504030204"/>
    <w:charset w:val="00"/>
    <w:family w:val="auto"/>
    <w:pitch w:val="default"/>
    <w:sig w:usb0="00000003" w:usb1="00000000" w:usb2="00000000" w:usb3="00000000" w:csb0="20000001"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MyNDgyNjJmMmQwNTVmMWNlNzQ2ZGFlM2QzMThhOTIifQ=="/>
  </w:docVars>
  <w:rsids>
    <w:rsidRoot w:val="00000000"/>
    <w:rsid w:val="25775491"/>
    <w:rsid w:val="50F87C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autoRedefine/>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Emphasis"/>
    <w:basedOn w:val="4"/>
    <w:qFormat/>
    <w:uiPriority w:val="0"/>
    <w:rPr>
      <w:i/>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2024-01-29T00:34:31Z</dcterms:created>
  <dc:creator>Administrator</dc:creator>
  <cp:lastModifiedBy>WPS_1693980377</cp:lastModifiedBy>
  <dcterms:modified xsi:type="dcterms:W3CDTF">2024-01-29T00:37:27Z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4192A013BB964BF3AEB3C70A033B11D6_12</vt:lpwstr>
  </property>
</Properties>
</file>